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89B5" w14:textId="3CF8BFA0" w:rsidR="003F7594" w:rsidRPr="0007316B" w:rsidRDefault="00C81DA7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bookmarkStart w:id="0" w:name="_GoBack"/>
      <w:bookmarkEnd w:id="0"/>
      <w:r w:rsidRPr="0007316B">
        <w:t xml:space="preserve">In </w:t>
      </w:r>
      <w:r w:rsidR="0087110E" w:rsidRPr="0007316B">
        <w:rPr>
          <w:spacing w:val="-4"/>
        </w:rPr>
        <w:t xml:space="preserve">August </w:t>
      </w:r>
      <w:r w:rsidRPr="0007316B">
        <w:rPr>
          <w:spacing w:val="-4"/>
        </w:rPr>
        <w:t xml:space="preserve">2019, </w:t>
      </w:r>
      <w:r w:rsidR="00E45FB3" w:rsidRPr="0007316B">
        <w:rPr>
          <w:spacing w:val="-3"/>
        </w:rPr>
        <w:t>the</w:t>
      </w:r>
      <w:r w:rsidR="00E45FB3" w:rsidRPr="0007316B">
        <w:rPr>
          <w:spacing w:val="-4"/>
        </w:rPr>
        <w:t xml:space="preserve"> Queensland Government announced</w:t>
      </w:r>
      <w:r w:rsidRPr="0007316B">
        <w:rPr>
          <w:spacing w:val="-3"/>
        </w:rPr>
        <w:t xml:space="preserve"> </w:t>
      </w:r>
      <w:r w:rsidRPr="0007316B">
        <w:t xml:space="preserve">a </w:t>
      </w:r>
      <w:r w:rsidRPr="0007316B">
        <w:rPr>
          <w:spacing w:val="-4"/>
        </w:rPr>
        <w:t xml:space="preserve">proposal </w:t>
      </w:r>
      <w:r w:rsidRPr="0007316B">
        <w:t xml:space="preserve">to </w:t>
      </w:r>
      <w:r w:rsidRPr="0007316B">
        <w:rPr>
          <w:spacing w:val="-4"/>
        </w:rPr>
        <w:t xml:space="preserve">declare Christmas </w:t>
      </w:r>
      <w:r w:rsidRPr="0007316B">
        <w:rPr>
          <w:spacing w:val="-3"/>
        </w:rPr>
        <w:t xml:space="preserve">Eve </w:t>
      </w:r>
      <w:r w:rsidRPr="0007316B">
        <w:t xml:space="preserve">(24 </w:t>
      </w:r>
      <w:r w:rsidRPr="0007316B">
        <w:rPr>
          <w:spacing w:val="-4"/>
        </w:rPr>
        <w:t xml:space="preserve">December) </w:t>
      </w:r>
      <w:r w:rsidRPr="0007316B">
        <w:rPr>
          <w:spacing w:val="-3"/>
        </w:rPr>
        <w:t xml:space="preserve">as </w:t>
      </w:r>
      <w:r w:rsidRPr="0007316B">
        <w:t xml:space="preserve">a </w:t>
      </w:r>
      <w:r w:rsidRPr="0007316B">
        <w:rPr>
          <w:spacing w:val="-3"/>
        </w:rPr>
        <w:t xml:space="preserve">part-day public </w:t>
      </w:r>
      <w:r w:rsidRPr="0007316B">
        <w:rPr>
          <w:spacing w:val="-4"/>
        </w:rPr>
        <w:t xml:space="preserve">holiday </w:t>
      </w:r>
      <w:r w:rsidRPr="0007316B">
        <w:rPr>
          <w:spacing w:val="-3"/>
        </w:rPr>
        <w:t xml:space="preserve">from 6pm </w:t>
      </w:r>
      <w:r w:rsidRPr="0007316B">
        <w:t xml:space="preserve">to 12 </w:t>
      </w:r>
      <w:r w:rsidRPr="0007316B">
        <w:rPr>
          <w:spacing w:val="-4"/>
        </w:rPr>
        <w:t xml:space="preserve">midnight commencing </w:t>
      </w:r>
      <w:r w:rsidRPr="0007316B">
        <w:t xml:space="preserve">in </w:t>
      </w:r>
      <w:r w:rsidRPr="0007316B">
        <w:rPr>
          <w:spacing w:val="-4"/>
        </w:rPr>
        <w:t>2019;</w:t>
      </w:r>
      <w:r w:rsidRPr="0007316B">
        <w:rPr>
          <w:spacing w:val="53"/>
        </w:rPr>
        <w:t xml:space="preserve"> </w:t>
      </w:r>
      <w:r w:rsidRPr="0007316B">
        <w:t xml:space="preserve">and the </w:t>
      </w:r>
      <w:r w:rsidRPr="0007316B">
        <w:rPr>
          <w:spacing w:val="-4"/>
        </w:rPr>
        <w:t xml:space="preserve">public </w:t>
      </w:r>
      <w:r w:rsidRPr="0007316B">
        <w:rPr>
          <w:spacing w:val="-3"/>
        </w:rPr>
        <w:t xml:space="preserve">release of </w:t>
      </w:r>
      <w:r w:rsidRPr="0007316B">
        <w:t xml:space="preserve">a </w:t>
      </w:r>
      <w:r w:rsidRPr="0007316B">
        <w:rPr>
          <w:spacing w:val="-4"/>
        </w:rPr>
        <w:t xml:space="preserve">Consultation Regulatory Impact Statement </w:t>
      </w:r>
      <w:r w:rsidRPr="0007316B">
        <w:rPr>
          <w:spacing w:val="-3"/>
        </w:rPr>
        <w:t xml:space="preserve">(RIS) </w:t>
      </w:r>
      <w:r w:rsidRPr="0007316B">
        <w:rPr>
          <w:spacing w:val="-4"/>
        </w:rPr>
        <w:t xml:space="preserve">seeking stakeholder comment </w:t>
      </w:r>
      <w:r w:rsidRPr="0007316B">
        <w:rPr>
          <w:spacing w:val="-3"/>
        </w:rPr>
        <w:t xml:space="preserve">on </w:t>
      </w:r>
      <w:r w:rsidRPr="0007316B">
        <w:t>the</w:t>
      </w:r>
      <w:r w:rsidRPr="0007316B">
        <w:rPr>
          <w:spacing w:val="-14"/>
        </w:rPr>
        <w:t xml:space="preserve"> </w:t>
      </w:r>
      <w:r w:rsidRPr="0007316B">
        <w:rPr>
          <w:spacing w:val="-4"/>
        </w:rPr>
        <w:t>proposal.</w:t>
      </w:r>
    </w:p>
    <w:p w14:paraId="6D1189B9" w14:textId="5652FECB" w:rsidR="003F7594" w:rsidRPr="0007316B" w:rsidRDefault="00C81DA7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07316B">
        <w:t>A</w:t>
      </w:r>
      <w:r w:rsidRPr="0007316B">
        <w:rPr>
          <w:spacing w:val="-9"/>
        </w:rPr>
        <w:t xml:space="preserve"> </w:t>
      </w:r>
      <w:r w:rsidRPr="0007316B">
        <w:rPr>
          <w:spacing w:val="-3"/>
        </w:rPr>
        <w:t>total</w:t>
      </w:r>
      <w:r w:rsidRPr="0007316B">
        <w:rPr>
          <w:spacing w:val="-9"/>
        </w:rPr>
        <w:t xml:space="preserve"> </w:t>
      </w:r>
      <w:r w:rsidRPr="0007316B">
        <w:rPr>
          <w:spacing w:val="-3"/>
        </w:rPr>
        <w:t>of</w:t>
      </w:r>
      <w:r w:rsidRPr="0007316B">
        <w:rPr>
          <w:spacing w:val="-7"/>
        </w:rPr>
        <w:t xml:space="preserve"> </w:t>
      </w:r>
      <w:r w:rsidRPr="0007316B">
        <w:rPr>
          <w:spacing w:val="-3"/>
        </w:rPr>
        <w:t>1779</w:t>
      </w:r>
      <w:r w:rsidRPr="0007316B">
        <w:rPr>
          <w:spacing w:val="-8"/>
        </w:rPr>
        <w:t xml:space="preserve"> </w:t>
      </w:r>
      <w:r w:rsidRPr="0007316B">
        <w:rPr>
          <w:spacing w:val="-4"/>
        </w:rPr>
        <w:t>submissions</w:t>
      </w:r>
      <w:r w:rsidRPr="0007316B">
        <w:rPr>
          <w:spacing w:val="-8"/>
        </w:rPr>
        <w:t xml:space="preserve"> </w:t>
      </w:r>
      <w:r w:rsidRPr="0007316B">
        <w:rPr>
          <w:spacing w:val="-3"/>
        </w:rPr>
        <w:t>were</w:t>
      </w:r>
      <w:r w:rsidRPr="0007316B">
        <w:rPr>
          <w:spacing w:val="-11"/>
        </w:rPr>
        <w:t xml:space="preserve"> </w:t>
      </w:r>
      <w:r w:rsidRPr="0007316B">
        <w:rPr>
          <w:spacing w:val="-4"/>
        </w:rPr>
        <w:t>received</w:t>
      </w:r>
      <w:r w:rsidRPr="0007316B">
        <w:rPr>
          <w:spacing w:val="-6"/>
        </w:rPr>
        <w:t xml:space="preserve"> </w:t>
      </w:r>
      <w:r w:rsidRPr="0007316B">
        <w:rPr>
          <w:spacing w:val="-3"/>
        </w:rPr>
        <w:t>in</w:t>
      </w:r>
      <w:r w:rsidRPr="0007316B">
        <w:rPr>
          <w:spacing w:val="-9"/>
        </w:rPr>
        <w:t xml:space="preserve"> </w:t>
      </w:r>
      <w:r w:rsidRPr="0007316B">
        <w:rPr>
          <w:spacing w:val="-4"/>
        </w:rPr>
        <w:t>response</w:t>
      </w:r>
      <w:r w:rsidRPr="0007316B">
        <w:rPr>
          <w:spacing w:val="-11"/>
        </w:rPr>
        <w:t xml:space="preserve"> </w:t>
      </w:r>
      <w:r w:rsidRPr="0007316B">
        <w:t>to</w:t>
      </w:r>
      <w:r w:rsidRPr="0007316B">
        <w:rPr>
          <w:spacing w:val="-11"/>
        </w:rPr>
        <w:t xml:space="preserve"> </w:t>
      </w:r>
      <w:r w:rsidRPr="0007316B">
        <w:t>the</w:t>
      </w:r>
      <w:r w:rsidRPr="0007316B">
        <w:rPr>
          <w:spacing w:val="-8"/>
        </w:rPr>
        <w:t xml:space="preserve"> </w:t>
      </w:r>
      <w:r w:rsidRPr="0007316B">
        <w:rPr>
          <w:spacing w:val="-4"/>
        </w:rPr>
        <w:t>Consultation</w:t>
      </w:r>
      <w:r w:rsidRPr="0007316B">
        <w:rPr>
          <w:spacing w:val="-8"/>
        </w:rPr>
        <w:t xml:space="preserve"> </w:t>
      </w:r>
      <w:r w:rsidRPr="0007316B">
        <w:rPr>
          <w:spacing w:val="-3"/>
        </w:rPr>
        <w:t>RIS</w:t>
      </w:r>
      <w:r w:rsidR="00697AAF">
        <w:rPr>
          <w:spacing w:val="-3"/>
        </w:rPr>
        <w:t>,</w:t>
      </w:r>
      <w:r w:rsidRPr="0007316B">
        <w:rPr>
          <w:spacing w:val="-7"/>
        </w:rPr>
        <w:t xml:space="preserve"> </w:t>
      </w:r>
      <w:r w:rsidRPr="0007316B">
        <w:rPr>
          <w:spacing w:val="-3"/>
        </w:rPr>
        <w:t>of</w:t>
      </w:r>
      <w:r w:rsidRPr="0007316B">
        <w:rPr>
          <w:spacing w:val="-5"/>
        </w:rPr>
        <w:t xml:space="preserve"> </w:t>
      </w:r>
      <w:r w:rsidRPr="0007316B">
        <w:rPr>
          <w:spacing w:val="-4"/>
        </w:rPr>
        <w:t>which</w:t>
      </w:r>
      <w:r w:rsidRPr="0007316B">
        <w:rPr>
          <w:spacing w:val="-8"/>
        </w:rPr>
        <w:t xml:space="preserve"> </w:t>
      </w:r>
      <w:r w:rsidRPr="0007316B">
        <w:rPr>
          <w:spacing w:val="-4"/>
        </w:rPr>
        <w:t>1271</w:t>
      </w:r>
      <w:r w:rsidR="00697AAF">
        <w:rPr>
          <w:spacing w:val="-4"/>
        </w:rPr>
        <w:t> </w:t>
      </w:r>
      <w:r w:rsidRPr="0007316B">
        <w:rPr>
          <w:spacing w:val="-4"/>
        </w:rPr>
        <w:t xml:space="preserve">submissions (71.4%) were </w:t>
      </w:r>
      <w:r w:rsidRPr="0007316B">
        <w:t xml:space="preserve">in </w:t>
      </w:r>
      <w:r w:rsidRPr="0007316B">
        <w:rPr>
          <w:spacing w:val="-4"/>
        </w:rPr>
        <w:t xml:space="preserve">support </w:t>
      </w:r>
      <w:r w:rsidRPr="0007316B">
        <w:rPr>
          <w:spacing w:val="-3"/>
        </w:rPr>
        <w:t xml:space="preserve">of the </w:t>
      </w:r>
      <w:r w:rsidRPr="0007316B">
        <w:rPr>
          <w:spacing w:val="-4"/>
        </w:rPr>
        <w:t xml:space="preserve">proposal. </w:t>
      </w:r>
      <w:r w:rsidRPr="0007316B">
        <w:rPr>
          <w:spacing w:val="-3"/>
        </w:rPr>
        <w:t xml:space="preserve">Those </w:t>
      </w:r>
      <w:r w:rsidRPr="0007316B">
        <w:rPr>
          <w:spacing w:val="-4"/>
        </w:rPr>
        <w:t xml:space="preserve">submissions expressed support </w:t>
      </w:r>
      <w:r w:rsidRPr="0007316B">
        <w:rPr>
          <w:spacing w:val="-3"/>
        </w:rPr>
        <w:t xml:space="preserve">for </w:t>
      </w:r>
      <w:r w:rsidRPr="0007316B">
        <w:t xml:space="preserve">the </w:t>
      </w:r>
      <w:r w:rsidRPr="0007316B">
        <w:rPr>
          <w:spacing w:val="-4"/>
        </w:rPr>
        <w:t xml:space="preserve">improved protections </w:t>
      </w:r>
      <w:r w:rsidRPr="0007316B">
        <w:rPr>
          <w:spacing w:val="-3"/>
        </w:rPr>
        <w:t xml:space="preserve">and wages for </w:t>
      </w:r>
      <w:r w:rsidRPr="0007316B">
        <w:rPr>
          <w:spacing w:val="-4"/>
        </w:rPr>
        <w:t xml:space="preserve">workers that </w:t>
      </w:r>
      <w:r w:rsidRPr="0007316B">
        <w:rPr>
          <w:spacing w:val="-3"/>
        </w:rPr>
        <w:t xml:space="preserve">come with </w:t>
      </w:r>
      <w:r w:rsidRPr="0007316B">
        <w:t xml:space="preserve">a </w:t>
      </w:r>
      <w:r w:rsidRPr="0007316B">
        <w:rPr>
          <w:spacing w:val="-3"/>
        </w:rPr>
        <w:t xml:space="preserve">public </w:t>
      </w:r>
      <w:r w:rsidRPr="0007316B">
        <w:rPr>
          <w:spacing w:val="-4"/>
        </w:rPr>
        <w:t xml:space="preserve">holiday, </w:t>
      </w:r>
      <w:r w:rsidRPr="0007316B">
        <w:rPr>
          <w:spacing w:val="-3"/>
        </w:rPr>
        <w:t xml:space="preserve">as </w:t>
      </w:r>
      <w:r w:rsidRPr="0007316B">
        <w:rPr>
          <w:spacing w:val="-4"/>
        </w:rPr>
        <w:t>well</w:t>
      </w:r>
      <w:r w:rsidRPr="0007316B">
        <w:rPr>
          <w:spacing w:val="53"/>
        </w:rPr>
        <w:t xml:space="preserve"> </w:t>
      </w:r>
      <w:r w:rsidRPr="0007316B">
        <w:t xml:space="preserve">as </w:t>
      </w:r>
      <w:r w:rsidRPr="0007316B">
        <w:rPr>
          <w:spacing w:val="-4"/>
        </w:rPr>
        <w:t xml:space="preserve">recognising </w:t>
      </w:r>
      <w:r w:rsidRPr="0007316B">
        <w:t xml:space="preserve">the </w:t>
      </w:r>
      <w:r w:rsidRPr="0007316B">
        <w:rPr>
          <w:spacing w:val="-4"/>
        </w:rPr>
        <w:t xml:space="preserve">importance </w:t>
      </w:r>
      <w:r w:rsidRPr="0007316B">
        <w:rPr>
          <w:spacing w:val="-3"/>
        </w:rPr>
        <w:t xml:space="preserve">of the </w:t>
      </w:r>
      <w:r w:rsidRPr="0007316B">
        <w:rPr>
          <w:spacing w:val="-4"/>
        </w:rPr>
        <w:t xml:space="preserve">evening </w:t>
      </w:r>
      <w:r w:rsidRPr="0007316B">
        <w:t xml:space="preserve">to </w:t>
      </w:r>
      <w:r w:rsidRPr="0007316B">
        <w:rPr>
          <w:spacing w:val="-3"/>
        </w:rPr>
        <w:t xml:space="preserve">spend time with family and </w:t>
      </w:r>
      <w:r w:rsidRPr="0007316B">
        <w:rPr>
          <w:spacing w:val="-4"/>
        </w:rPr>
        <w:t xml:space="preserve">friends </w:t>
      </w:r>
      <w:r w:rsidRPr="0007316B">
        <w:rPr>
          <w:spacing w:val="-3"/>
        </w:rPr>
        <w:t xml:space="preserve">and </w:t>
      </w:r>
      <w:r w:rsidRPr="0007316B">
        <w:rPr>
          <w:spacing w:val="-4"/>
        </w:rPr>
        <w:t xml:space="preserve">prepare </w:t>
      </w:r>
      <w:r w:rsidRPr="0007316B">
        <w:t xml:space="preserve">for </w:t>
      </w:r>
      <w:r w:rsidRPr="0007316B">
        <w:rPr>
          <w:spacing w:val="-4"/>
        </w:rPr>
        <w:t>Christmas</w:t>
      </w:r>
      <w:r w:rsidRPr="0007316B">
        <w:rPr>
          <w:spacing w:val="-17"/>
        </w:rPr>
        <w:t xml:space="preserve"> </w:t>
      </w:r>
      <w:r w:rsidRPr="0007316B">
        <w:rPr>
          <w:spacing w:val="-4"/>
        </w:rPr>
        <w:t>Day.</w:t>
      </w:r>
    </w:p>
    <w:p w14:paraId="5536A5C1" w14:textId="359F62A0" w:rsidR="00591450" w:rsidRDefault="00803141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07316B">
        <w:t xml:space="preserve">A Decision </w:t>
      </w:r>
      <w:r w:rsidR="00E07F67" w:rsidRPr="0007316B">
        <w:t xml:space="preserve">RIS </w:t>
      </w:r>
      <w:r w:rsidR="00697AAF">
        <w:t>was</w:t>
      </w:r>
      <w:r w:rsidR="00E07F67" w:rsidRPr="0007316B">
        <w:t xml:space="preserve"> prepared on the findings of the Consultation RIS. The Decision RIS advise</w:t>
      </w:r>
      <w:r w:rsidR="00697AAF">
        <w:t>d</w:t>
      </w:r>
      <w:r w:rsidR="00E07F67" w:rsidRPr="0007316B">
        <w:t xml:space="preserve"> </w:t>
      </w:r>
      <w:r w:rsidR="00062EDE" w:rsidRPr="0007316B">
        <w:t xml:space="preserve">that the Government </w:t>
      </w:r>
      <w:r w:rsidR="00697AAF">
        <w:t xml:space="preserve">proposed to </w:t>
      </w:r>
      <w:r w:rsidR="00062EDE" w:rsidRPr="0007316B">
        <w:t xml:space="preserve">amend the </w:t>
      </w:r>
      <w:r w:rsidR="00062EDE" w:rsidRPr="0007316B">
        <w:rPr>
          <w:i/>
        </w:rPr>
        <w:t xml:space="preserve">Holidays Act </w:t>
      </w:r>
      <w:r w:rsidR="0037217A" w:rsidRPr="0007316B">
        <w:rPr>
          <w:i/>
        </w:rPr>
        <w:t>1983</w:t>
      </w:r>
      <w:r w:rsidR="0037217A" w:rsidRPr="0007316B">
        <w:t xml:space="preserve"> </w:t>
      </w:r>
      <w:r w:rsidR="00062EDE" w:rsidRPr="0007316B">
        <w:t>to declare the Christmas Eve part-day public holiday from 6pm commencing in 2019 to trigger industrial relations entitlements and obligations.</w:t>
      </w:r>
    </w:p>
    <w:p w14:paraId="4270B241" w14:textId="2F242852" w:rsidR="00E02107" w:rsidRPr="0007316B" w:rsidRDefault="00591450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 Holiday</w:t>
      </w:r>
      <w:r w:rsidR="005F0B83">
        <w:t xml:space="preserve">s and Other Legislation Amendment Bill 2019 </w:t>
      </w:r>
      <w:r w:rsidR="007A5010">
        <w:t>also includes a</w:t>
      </w:r>
      <w:r w:rsidR="000E5A06">
        <w:t>mendments</w:t>
      </w:r>
      <w:r w:rsidR="00632BCB">
        <w:t xml:space="preserve"> to the </w:t>
      </w:r>
      <w:r w:rsidR="000E5A06" w:rsidRPr="00632BCB">
        <w:rPr>
          <w:i/>
        </w:rPr>
        <w:t>I</w:t>
      </w:r>
      <w:r w:rsidR="00552977" w:rsidRPr="00632BCB">
        <w:rPr>
          <w:i/>
        </w:rPr>
        <w:t xml:space="preserve">ndustrial </w:t>
      </w:r>
      <w:r w:rsidR="000E5A06" w:rsidRPr="00632BCB">
        <w:rPr>
          <w:i/>
        </w:rPr>
        <w:t>R</w:t>
      </w:r>
      <w:r w:rsidR="00552977" w:rsidRPr="00632BCB">
        <w:rPr>
          <w:i/>
        </w:rPr>
        <w:t>elation</w:t>
      </w:r>
      <w:r w:rsidR="00DB710F" w:rsidRPr="00632BCB">
        <w:rPr>
          <w:i/>
        </w:rPr>
        <w:t>s Act 2016</w:t>
      </w:r>
      <w:r w:rsidR="000E5A06">
        <w:t xml:space="preserve"> </w:t>
      </w:r>
      <w:r w:rsidR="00F661F6">
        <w:t xml:space="preserve">(IR Act) </w:t>
      </w:r>
      <w:r w:rsidR="000E5A06">
        <w:t>to include</w:t>
      </w:r>
      <w:r w:rsidR="003B5BA8">
        <w:t xml:space="preserve"> Christmas Eve from 6pm to 12midnight in the definition of ‘public holiday’ and </w:t>
      </w:r>
      <w:r w:rsidR="00D47BCE">
        <w:t>to recognise the additional part-day public holiday for the purposes of ‘stand-down’ provisions over the December-January period</w:t>
      </w:r>
      <w:r w:rsidR="00E02107">
        <w:t>;</w:t>
      </w:r>
      <w:r w:rsidR="00FE4B27">
        <w:t xml:space="preserve"> and</w:t>
      </w:r>
      <w:r w:rsidR="00632BCB">
        <w:t xml:space="preserve"> </w:t>
      </w:r>
      <w:r w:rsidR="007B61BE">
        <w:t xml:space="preserve">also lists the </w:t>
      </w:r>
      <w:r w:rsidR="00E02107" w:rsidRPr="00632BCB">
        <w:rPr>
          <w:i/>
        </w:rPr>
        <w:t>Building and Construction Industry (Portable Long Service Leave) Act 1991</w:t>
      </w:r>
      <w:r w:rsidR="00E02107">
        <w:t xml:space="preserve"> and the </w:t>
      </w:r>
      <w:r w:rsidR="00E02107" w:rsidRPr="00632BCB">
        <w:rPr>
          <w:i/>
        </w:rPr>
        <w:t>Co</w:t>
      </w:r>
      <w:r w:rsidR="006C6206" w:rsidRPr="00632BCB">
        <w:rPr>
          <w:i/>
        </w:rPr>
        <w:t>ntract Cleaning Industry (Portable Long Service Leave) Act 2005</w:t>
      </w:r>
      <w:r w:rsidR="00E27348" w:rsidRPr="00632BCB">
        <w:rPr>
          <w:i/>
        </w:rPr>
        <w:t xml:space="preserve"> </w:t>
      </w:r>
      <w:r w:rsidR="00D94FF5">
        <w:t xml:space="preserve">so as to ensure consistency between the Holidays Act, the </w:t>
      </w:r>
      <w:r w:rsidR="009361B8">
        <w:t>I</w:t>
      </w:r>
      <w:r w:rsidR="00E677B7">
        <w:t>R Act</w:t>
      </w:r>
      <w:r w:rsidR="009361B8">
        <w:t xml:space="preserve"> and for long </w:t>
      </w:r>
      <w:r w:rsidR="00E27348" w:rsidRPr="00BF7651">
        <w:t>service leave entitlement</w:t>
      </w:r>
      <w:r w:rsidR="00BF7651" w:rsidRPr="00BF7651">
        <w:t>s</w:t>
      </w:r>
      <w:r w:rsidR="00BF7651">
        <w:t>.</w:t>
      </w:r>
    </w:p>
    <w:p w14:paraId="577DCF52" w14:textId="433470FF" w:rsidR="007D267F" w:rsidRPr="0007316B" w:rsidRDefault="00C81DA7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07316B">
        <w:rPr>
          <w:u w:val="single"/>
        </w:rPr>
        <w:t>Cabinet</w:t>
      </w:r>
      <w:r w:rsidRPr="0007316B">
        <w:rPr>
          <w:spacing w:val="1"/>
          <w:u w:val="single"/>
        </w:rPr>
        <w:t xml:space="preserve"> </w:t>
      </w:r>
      <w:r w:rsidRPr="0007316B">
        <w:rPr>
          <w:u w:val="single"/>
        </w:rPr>
        <w:t>approved</w:t>
      </w:r>
      <w:r w:rsidR="006B05B6" w:rsidRPr="00697AAF">
        <w:t xml:space="preserve"> </w:t>
      </w:r>
      <w:r w:rsidRPr="0007316B">
        <w:t xml:space="preserve">the </w:t>
      </w:r>
      <w:r w:rsidRPr="0007316B">
        <w:rPr>
          <w:spacing w:val="-4"/>
        </w:rPr>
        <w:t xml:space="preserve">declaration </w:t>
      </w:r>
      <w:r w:rsidRPr="0007316B">
        <w:rPr>
          <w:spacing w:val="-3"/>
        </w:rPr>
        <w:t xml:space="preserve">of </w:t>
      </w:r>
      <w:r w:rsidRPr="0007316B">
        <w:rPr>
          <w:spacing w:val="-4"/>
        </w:rPr>
        <w:t xml:space="preserve">Christmas </w:t>
      </w:r>
      <w:r w:rsidRPr="0007316B">
        <w:rPr>
          <w:spacing w:val="-3"/>
        </w:rPr>
        <w:t xml:space="preserve">Eve (24 </w:t>
      </w:r>
      <w:r w:rsidRPr="0007316B">
        <w:rPr>
          <w:spacing w:val="-4"/>
        </w:rPr>
        <w:t xml:space="preserve">December) </w:t>
      </w:r>
      <w:r w:rsidR="005B7F2F">
        <w:rPr>
          <w:spacing w:val="-4"/>
        </w:rPr>
        <w:t xml:space="preserve">as a </w:t>
      </w:r>
      <w:r w:rsidRPr="0007316B">
        <w:rPr>
          <w:spacing w:val="-3"/>
        </w:rPr>
        <w:t xml:space="preserve">public holiday from </w:t>
      </w:r>
      <w:r w:rsidRPr="0007316B">
        <w:rPr>
          <w:spacing w:val="-4"/>
        </w:rPr>
        <w:t xml:space="preserve">6pm </w:t>
      </w:r>
      <w:r w:rsidRPr="0007316B">
        <w:t xml:space="preserve">to </w:t>
      </w:r>
      <w:r w:rsidRPr="0007316B">
        <w:rPr>
          <w:spacing w:val="-3"/>
        </w:rPr>
        <w:t xml:space="preserve">12 midnight </w:t>
      </w:r>
      <w:r w:rsidRPr="0007316B">
        <w:rPr>
          <w:spacing w:val="-4"/>
        </w:rPr>
        <w:t xml:space="preserve">commencing </w:t>
      </w:r>
      <w:r w:rsidRPr="0007316B">
        <w:t>in</w:t>
      </w:r>
      <w:r w:rsidRPr="0007316B">
        <w:rPr>
          <w:spacing w:val="-14"/>
        </w:rPr>
        <w:t xml:space="preserve"> </w:t>
      </w:r>
      <w:r w:rsidRPr="0007316B">
        <w:rPr>
          <w:spacing w:val="-3"/>
        </w:rPr>
        <w:t>2019</w:t>
      </w:r>
      <w:r w:rsidR="007D267F" w:rsidRPr="0007316B">
        <w:rPr>
          <w:spacing w:val="-3"/>
        </w:rPr>
        <w:t>.</w:t>
      </w:r>
    </w:p>
    <w:p w14:paraId="6707D3CF" w14:textId="3FDF8438" w:rsidR="00105EE1" w:rsidRPr="0007316B" w:rsidRDefault="005C4D53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07316B">
        <w:rPr>
          <w:u w:val="single"/>
        </w:rPr>
        <w:t>Cabinet approved</w:t>
      </w:r>
      <w:r w:rsidRPr="0007316B">
        <w:t xml:space="preserve"> </w:t>
      </w:r>
      <w:r w:rsidR="00C81DA7" w:rsidRPr="0007316B">
        <w:t xml:space="preserve">the </w:t>
      </w:r>
      <w:r w:rsidR="00C81DA7" w:rsidRPr="0007316B">
        <w:rPr>
          <w:spacing w:val="-3"/>
        </w:rPr>
        <w:t xml:space="preserve">release of </w:t>
      </w:r>
      <w:r w:rsidR="006B76EA" w:rsidRPr="006B76EA">
        <w:rPr>
          <w:i/>
        </w:rPr>
        <w:t xml:space="preserve">Christmas Eve Part-Day Public Holiday 6pm to 12 midnight - </w:t>
      </w:r>
      <w:r w:rsidR="00C81DA7" w:rsidRPr="006B76EA">
        <w:rPr>
          <w:i/>
          <w:spacing w:val="-4"/>
        </w:rPr>
        <w:t xml:space="preserve">Decision Regulatory </w:t>
      </w:r>
      <w:r w:rsidR="00C81DA7" w:rsidRPr="006B76EA">
        <w:rPr>
          <w:i/>
          <w:spacing w:val="-3"/>
        </w:rPr>
        <w:t xml:space="preserve">Impact </w:t>
      </w:r>
      <w:r w:rsidR="00C81DA7" w:rsidRPr="006B76EA">
        <w:rPr>
          <w:i/>
          <w:spacing w:val="-4"/>
        </w:rPr>
        <w:t>Statement</w:t>
      </w:r>
      <w:r w:rsidRPr="0007316B">
        <w:rPr>
          <w:spacing w:val="-5"/>
        </w:rPr>
        <w:t>.</w:t>
      </w:r>
    </w:p>
    <w:p w14:paraId="6D1189C1" w14:textId="65C0127D" w:rsidR="003F7594" w:rsidRPr="0007316B" w:rsidRDefault="00105EE1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7D7566">
        <w:rPr>
          <w:spacing w:val="-3"/>
          <w:u w:val="single"/>
        </w:rPr>
        <w:t>Cabinet approved</w:t>
      </w:r>
      <w:r w:rsidR="00230C0A" w:rsidRPr="0007316B">
        <w:rPr>
          <w:spacing w:val="-3"/>
        </w:rPr>
        <w:t xml:space="preserve"> </w:t>
      </w:r>
      <w:r w:rsidR="00C81DA7" w:rsidRPr="0007316B">
        <w:rPr>
          <w:spacing w:val="-3"/>
        </w:rPr>
        <w:t xml:space="preserve">that the </w:t>
      </w:r>
      <w:r w:rsidR="00C81DA7" w:rsidRPr="0007316B">
        <w:rPr>
          <w:spacing w:val="-4"/>
        </w:rPr>
        <w:t xml:space="preserve">Holidays </w:t>
      </w:r>
      <w:r w:rsidR="00C81DA7" w:rsidRPr="0007316B">
        <w:rPr>
          <w:spacing w:val="-3"/>
        </w:rPr>
        <w:t xml:space="preserve">and Other </w:t>
      </w:r>
      <w:r w:rsidR="00230C0A" w:rsidRPr="0007316B">
        <w:rPr>
          <w:spacing w:val="-3"/>
        </w:rPr>
        <w:t xml:space="preserve">Legislation </w:t>
      </w:r>
      <w:r w:rsidR="00C81DA7" w:rsidRPr="0007316B">
        <w:rPr>
          <w:spacing w:val="-4"/>
        </w:rPr>
        <w:t xml:space="preserve">Amendment </w:t>
      </w:r>
      <w:r w:rsidR="00C81DA7" w:rsidRPr="0007316B">
        <w:rPr>
          <w:spacing w:val="-3"/>
        </w:rPr>
        <w:t xml:space="preserve">Bill 2019 be </w:t>
      </w:r>
      <w:r w:rsidR="00C81DA7" w:rsidRPr="0007316B">
        <w:rPr>
          <w:spacing w:val="-4"/>
        </w:rPr>
        <w:t xml:space="preserve">introduced </w:t>
      </w:r>
      <w:r w:rsidR="00C81DA7" w:rsidRPr="0007316B">
        <w:rPr>
          <w:spacing w:val="-3"/>
        </w:rPr>
        <w:t xml:space="preserve">into the </w:t>
      </w:r>
      <w:r w:rsidR="00C81DA7" w:rsidRPr="0007316B">
        <w:rPr>
          <w:spacing w:val="-4"/>
        </w:rPr>
        <w:t>Legislative Assembly.</w:t>
      </w:r>
    </w:p>
    <w:p w14:paraId="6D1189C3" w14:textId="77777777" w:rsidR="003F7594" w:rsidRPr="0007316B" w:rsidRDefault="00C81DA7" w:rsidP="00697AA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jc w:val="both"/>
        <w:rPr>
          <w:i/>
        </w:rPr>
      </w:pPr>
      <w:r w:rsidRPr="0007316B">
        <w:rPr>
          <w:i/>
          <w:u w:val="single"/>
        </w:rPr>
        <w:t>Attachments</w:t>
      </w:r>
    </w:p>
    <w:p w14:paraId="5EB48AC8" w14:textId="0EF73990" w:rsidR="00127FB5" w:rsidRPr="0007316B" w:rsidRDefault="00CE69DA" w:rsidP="00697AAF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before="120"/>
        <w:ind w:left="851" w:right="6" w:hanging="425"/>
        <w:jc w:val="both"/>
      </w:pPr>
      <w:hyperlink r:id="rId10" w:history="1">
        <w:r w:rsidR="00F5290D" w:rsidRPr="008400CE">
          <w:rPr>
            <w:rStyle w:val="Hyperlink"/>
          </w:rPr>
          <w:t>Holidays and Other Legislation Amendment Bill 2019</w:t>
        </w:r>
      </w:hyperlink>
    </w:p>
    <w:p w14:paraId="31FB6CFE" w14:textId="575B7D85" w:rsidR="00F5290D" w:rsidRDefault="00CE69DA" w:rsidP="00697AAF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before="120"/>
        <w:ind w:left="851" w:right="6" w:hanging="425"/>
        <w:jc w:val="both"/>
      </w:pPr>
      <w:hyperlink r:id="rId11" w:history="1">
        <w:r w:rsidR="00F5290D" w:rsidRPr="008400CE">
          <w:rPr>
            <w:rStyle w:val="Hyperlink"/>
          </w:rPr>
          <w:t>Explanatory Notes</w:t>
        </w:r>
      </w:hyperlink>
    </w:p>
    <w:p w14:paraId="79F052DE" w14:textId="161593EB" w:rsidR="00697AAF" w:rsidRPr="006B76EA" w:rsidRDefault="00CE69DA" w:rsidP="006B76EA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before="120"/>
        <w:ind w:left="851" w:right="6" w:hanging="425"/>
        <w:rPr>
          <w:i/>
        </w:rPr>
      </w:pPr>
      <w:hyperlink r:id="rId12" w:history="1">
        <w:r w:rsidR="00697AAF" w:rsidRPr="008400CE">
          <w:rPr>
            <w:rStyle w:val="Hyperlink"/>
            <w:i/>
          </w:rPr>
          <w:t>Christmas Eve Part-Day Public Holiday 6pm to 12 midnight - Decision</w:t>
        </w:r>
        <w:r w:rsidR="00697AAF" w:rsidRPr="008400CE">
          <w:rPr>
            <w:rStyle w:val="Hyperlink"/>
            <w:i/>
            <w:spacing w:val="-10"/>
          </w:rPr>
          <w:t xml:space="preserve"> </w:t>
        </w:r>
        <w:r w:rsidR="006B76EA" w:rsidRPr="008400CE">
          <w:rPr>
            <w:rStyle w:val="Hyperlink"/>
            <w:i/>
            <w:spacing w:val="-4"/>
          </w:rPr>
          <w:t xml:space="preserve">Regulatory </w:t>
        </w:r>
        <w:r w:rsidR="006B76EA" w:rsidRPr="008400CE">
          <w:rPr>
            <w:rStyle w:val="Hyperlink"/>
            <w:i/>
            <w:spacing w:val="-3"/>
          </w:rPr>
          <w:t xml:space="preserve">Impact </w:t>
        </w:r>
        <w:r w:rsidR="006B76EA" w:rsidRPr="008400CE">
          <w:rPr>
            <w:rStyle w:val="Hyperlink"/>
            <w:i/>
            <w:spacing w:val="-4"/>
          </w:rPr>
          <w:t>Statement</w:t>
        </w:r>
      </w:hyperlink>
    </w:p>
    <w:sectPr w:rsidR="00697AAF" w:rsidRPr="006B76EA" w:rsidSect="000604F4">
      <w:headerReference w:type="defaul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9755" w14:textId="77777777" w:rsidR="002F7501" w:rsidRDefault="002F7501" w:rsidP="00B00262">
      <w:r>
        <w:separator/>
      </w:r>
    </w:p>
  </w:endnote>
  <w:endnote w:type="continuationSeparator" w:id="0">
    <w:p w14:paraId="094B6442" w14:textId="77777777" w:rsidR="002F7501" w:rsidRDefault="002F7501" w:rsidP="00B0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BBAC" w14:textId="77777777" w:rsidR="002F7501" w:rsidRDefault="002F7501" w:rsidP="00B00262">
      <w:r>
        <w:separator/>
      </w:r>
    </w:p>
  </w:footnote>
  <w:footnote w:type="continuationSeparator" w:id="0">
    <w:p w14:paraId="2924E615" w14:textId="77777777" w:rsidR="002F7501" w:rsidRDefault="002F7501" w:rsidP="00B0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1D44" w14:textId="77777777" w:rsidR="00B00262" w:rsidRPr="00937A4A" w:rsidRDefault="00B00262" w:rsidP="00B0026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6FA07DA9" w14:textId="77777777" w:rsidR="00B00262" w:rsidRPr="00937A4A" w:rsidRDefault="00B00262" w:rsidP="00B0026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7B01B2EE" w14:textId="5578FEBE" w:rsidR="00B00262" w:rsidRPr="00937A4A" w:rsidRDefault="00B00262" w:rsidP="00B0026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September 2019</w:t>
    </w:r>
  </w:p>
  <w:p w14:paraId="0B3A3C17" w14:textId="4832647A" w:rsidR="00B00262" w:rsidRDefault="00B00262" w:rsidP="00B00262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Holidays and Other </w:t>
    </w:r>
    <w:r w:rsidR="00766D88">
      <w:rPr>
        <w:b/>
        <w:u w:val="single"/>
      </w:rPr>
      <w:t xml:space="preserve">Legislation </w:t>
    </w:r>
    <w:r>
      <w:rPr>
        <w:b/>
        <w:u w:val="single"/>
      </w:rPr>
      <w:t>Amendment Bill 2019</w:t>
    </w:r>
  </w:p>
  <w:p w14:paraId="541FF9EC" w14:textId="27CE36B7" w:rsidR="00B00262" w:rsidRDefault="00B00262" w:rsidP="00B00262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69C3BC15" w14:textId="77777777" w:rsidR="00B00262" w:rsidRDefault="00B00262" w:rsidP="00B0026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91A4D"/>
    <w:multiLevelType w:val="hybridMultilevel"/>
    <w:tmpl w:val="7E6692C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4D36C88"/>
    <w:multiLevelType w:val="hybridMultilevel"/>
    <w:tmpl w:val="8AF8EB9E"/>
    <w:lvl w:ilvl="0" w:tplc="BDF88634">
      <w:start w:val="1"/>
      <w:numFmt w:val="decimal"/>
      <w:lvlText w:val="%1."/>
      <w:lvlJc w:val="left"/>
      <w:pPr>
        <w:ind w:left="685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  <w:lang w:val="en-AU" w:eastAsia="en-AU" w:bidi="en-AU"/>
      </w:rPr>
    </w:lvl>
    <w:lvl w:ilvl="1" w:tplc="7AAC880E">
      <w:numFmt w:val="bullet"/>
      <w:lvlText w:val=""/>
      <w:lvlJc w:val="left"/>
      <w:pPr>
        <w:ind w:left="1136" w:hanging="454"/>
      </w:pPr>
      <w:rPr>
        <w:rFonts w:hint="default"/>
        <w:w w:val="100"/>
        <w:lang w:val="en-AU" w:eastAsia="en-AU" w:bidi="en-AU"/>
      </w:rPr>
    </w:lvl>
    <w:lvl w:ilvl="2" w:tplc="24C2B112">
      <w:numFmt w:val="bullet"/>
      <w:lvlText w:val="•"/>
      <w:lvlJc w:val="left"/>
      <w:pPr>
        <w:ind w:left="1140" w:hanging="454"/>
      </w:pPr>
      <w:rPr>
        <w:rFonts w:hint="default"/>
        <w:lang w:val="en-AU" w:eastAsia="en-AU" w:bidi="en-AU"/>
      </w:rPr>
    </w:lvl>
    <w:lvl w:ilvl="3" w:tplc="8C286906">
      <w:numFmt w:val="bullet"/>
      <w:lvlText w:val="•"/>
      <w:lvlJc w:val="left"/>
      <w:pPr>
        <w:ind w:left="2200" w:hanging="454"/>
      </w:pPr>
      <w:rPr>
        <w:rFonts w:hint="default"/>
        <w:lang w:val="en-AU" w:eastAsia="en-AU" w:bidi="en-AU"/>
      </w:rPr>
    </w:lvl>
    <w:lvl w:ilvl="4" w:tplc="9D822D90">
      <w:numFmt w:val="bullet"/>
      <w:lvlText w:val="•"/>
      <w:lvlJc w:val="left"/>
      <w:pPr>
        <w:ind w:left="3261" w:hanging="454"/>
      </w:pPr>
      <w:rPr>
        <w:rFonts w:hint="default"/>
        <w:lang w:val="en-AU" w:eastAsia="en-AU" w:bidi="en-AU"/>
      </w:rPr>
    </w:lvl>
    <w:lvl w:ilvl="5" w:tplc="54F6CC94">
      <w:numFmt w:val="bullet"/>
      <w:lvlText w:val="•"/>
      <w:lvlJc w:val="left"/>
      <w:pPr>
        <w:ind w:left="4322" w:hanging="454"/>
      </w:pPr>
      <w:rPr>
        <w:rFonts w:hint="default"/>
        <w:lang w:val="en-AU" w:eastAsia="en-AU" w:bidi="en-AU"/>
      </w:rPr>
    </w:lvl>
    <w:lvl w:ilvl="6" w:tplc="C55A98D6">
      <w:numFmt w:val="bullet"/>
      <w:lvlText w:val="•"/>
      <w:lvlJc w:val="left"/>
      <w:pPr>
        <w:ind w:left="5383" w:hanging="454"/>
      </w:pPr>
      <w:rPr>
        <w:rFonts w:hint="default"/>
        <w:lang w:val="en-AU" w:eastAsia="en-AU" w:bidi="en-AU"/>
      </w:rPr>
    </w:lvl>
    <w:lvl w:ilvl="7" w:tplc="DBB41B80">
      <w:numFmt w:val="bullet"/>
      <w:lvlText w:val="•"/>
      <w:lvlJc w:val="left"/>
      <w:pPr>
        <w:ind w:left="6444" w:hanging="454"/>
      </w:pPr>
      <w:rPr>
        <w:rFonts w:hint="default"/>
        <w:lang w:val="en-AU" w:eastAsia="en-AU" w:bidi="en-AU"/>
      </w:rPr>
    </w:lvl>
    <w:lvl w:ilvl="8" w:tplc="5B5071BE">
      <w:numFmt w:val="bullet"/>
      <w:lvlText w:val="•"/>
      <w:lvlJc w:val="left"/>
      <w:pPr>
        <w:ind w:left="7504" w:hanging="454"/>
      </w:pPr>
      <w:rPr>
        <w:rFonts w:hint="default"/>
        <w:lang w:val="en-AU" w:eastAsia="en-AU" w:bidi="en-AU"/>
      </w:rPr>
    </w:lvl>
  </w:abstractNum>
  <w:abstractNum w:abstractNumId="2" w15:restartNumberingAfterBreak="0">
    <w:nsid w:val="5F546BEC"/>
    <w:multiLevelType w:val="hybridMultilevel"/>
    <w:tmpl w:val="0002C3EE"/>
    <w:lvl w:ilvl="0" w:tplc="2D266538">
      <w:start w:val="1"/>
      <w:numFmt w:val="decimal"/>
      <w:lvlText w:val="%1."/>
      <w:lvlJc w:val="left"/>
      <w:pPr>
        <w:ind w:left="685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136" w:hanging="454"/>
      </w:pPr>
      <w:rPr>
        <w:rFonts w:ascii="Symbol" w:hAnsi="Symbol" w:hint="default"/>
        <w:w w:val="100"/>
        <w:lang w:val="en-AU" w:eastAsia="en-AU" w:bidi="en-AU"/>
      </w:rPr>
    </w:lvl>
    <w:lvl w:ilvl="2" w:tplc="24C2B112">
      <w:numFmt w:val="bullet"/>
      <w:lvlText w:val="•"/>
      <w:lvlJc w:val="left"/>
      <w:pPr>
        <w:ind w:left="1140" w:hanging="454"/>
      </w:pPr>
      <w:rPr>
        <w:rFonts w:hint="default"/>
        <w:lang w:val="en-AU" w:eastAsia="en-AU" w:bidi="en-AU"/>
      </w:rPr>
    </w:lvl>
    <w:lvl w:ilvl="3" w:tplc="8C286906">
      <w:numFmt w:val="bullet"/>
      <w:lvlText w:val="•"/>
      <w:lvlJc w:val="left"/>
      <w:pPr>
        <w:ind w:left="2200" w:hanging="454"/>
      </w:pPr>
      <w:rPr>
        <w:rFonts w:hint="default"/>
        <w:lang w:val="en-AU" w:eastAsia="en-AU" w:bidi="en-AU"/>
      </w:rPr>
    </w:lvl>
    <w:lvl w:ilvl="4" w:tplc="9D822D90">
      <w:numFmt w:val="bullet"/>
      <w:lvlText w:val="•"/>
      <w:lvlJc w:val="left"/>
      <w:pPr>
        <w:ind w:left="3261" w:hanging="454"/>
      </w:pPr>
      <w:rPr>
        <w:rFonts w:hint="default"/>
        <w:lang w:val="en-AU" w:eastAsia="en-AU" w:bidi="en-AU"/>
      </w:rPr>
    </w:lvl>
    <w:lvl w:ilvl="5" w:tplc="54F6CC94">
      <w:numFmt w:val="bullet"/>
      <w:lvlText w:val="•"/>
      <w:lvlJc w:val="left"/>
      <w:pPr>
        <w:ind w:left="4322" w:hanging="454"/>
      </w:pPr>
      <w:rPr>
        <w:rFonts w:hint="default"/>
        <w:lang w:val="en-AU" w:eastAsia="en-AU" w:bidi="en-AU"/>
      </w:rPr>
    </w:lvl>
    <w:lvl w:ilvl="6" w:tplc="C55A98D6">
      <w:numFmt w:val="bullet"/>
      <w:lvlText w:val="•"/>
      <w:lvlJc w:val="left"/>
      <w:pPr>
        <w:ind w:left="5383" w:hanging="454"/>
      </w:pPr>
      <w:rPr>
        <w:rFonts w:hint="default"/>
        <w:lang w:val="en-AU" w:eastAsia="en-AU" w:bidi="en-AU"/>
      </w:rPr>
    </w:lvl>
    <w:lvl w:ilvl="7" w:tplc="DBB41B80">
      <w:numFmt w:val="bullet"/>
      <w:lvlText w:val="•"/>
      <w:lvlJc w:val="left"/>
      <w:pPr>
        <w:ind w:left="6444" w:hanging="454"/>
      </w:pPr>
      <w:rPr>
        <w:rFonts w:hint="default"/>
        <w:lang w:val="en-AU" w:eastAsia="en-AU" w:bidi="en-AU"/>
      </w:rPr>
    </w:lvl>
    <w:lvl w:ilvl="8" w:tplc="5B5071BE">
      <w:numFmt w:val="bullet"/>
      <w:lvlText w:val="•"/>
      <w:lvlJc w:val="left"/>
      <w:pPr>
        <w:ind w:left="7504" w:hanging="454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94"/>
    <w:rsid w:val="000604F4"/>
    <w:rsid w:val="00062EDE"/>
    <w:rsid w:val="0007316B"/>
    <w:rsid w:val="0009039E"/>
    <w:rsid w:val="000E5A06"/>
    <w:rsid w:val="00105EE1"/>
    <w:rsid w:val="00127FB5"/>
    <w:rsid w:val="00230C0A"/>
    <w:rsid w:val="002C2F6B"/>
    <w:rsid w:val="002F7501"/>
    <w:rsid w:val="0037217A"/>
    <w:rsid w:val="003B5BA8"/>
    <w:rsid w:val="003F7594"/>
    <w:rsid w:val="00444BDE"/>
    <w:rsid w:val="00477379"/>
    <w:rsid w:val="00533A37"/>
    <w:rsid w:val="00552977"/>
    <w:rsid w:val="00591450"/>
    <w:rsid w:val="005B7F2F"/>
    <w:rsid w:val="005C2BC8"/>
    <w:rsid w:val="005C4D53"/>
    <w:rsid w:val="005F0B83"/>
    <w:rsid w:val="006163E2"/>
    <w:rsid w:val="00632BCB"/>
    <w:rsid w:val="00670D32"/>
    <w:rsid w:val="00697AAF"/>
    <w:rsid w:val="006B05B6"/>
    <w:rsid w:val="006B76EA"/>
    <w:rsid w:val="006C6206"/>
    <w:rsid w:val="006E3749"/>
    <w:rsid w:val="007526AD"/>
    <w:rsid w:val="00766D88"/>
    <w:rsid w:val="007A5010"/>
    <w:rsid w:val="007B61BE"/>
    <w:rsid w:val="007D267F"/>
    <w:rsid w:val="007D7566"/>
    <w:rsid w:val="0080292E"/>
    <w:rsid w:val="00803141"/>
    <w:rsid w:val="008400CE"/>
    <w:rsid w:val="008666C0"/>
    <w:rsid w:val="0087110E"/>
    <w:rsid w:val="009257DA"/>
    <w:rsid w:val="0092630B"/>
    <w:rsid w:val="009361B8"/>
    <w:rsid w:val="00B00262"/>
    <w:rsid w:val="00B85C66"/>
    <w:rsid w:val="00BF6C44"/>
    <w:rsid w:val="00BF7651"/>
    <w:rsid w:val="00C81DA7"/>
    <w:rsid w:val="00C833CE"/>
    <w:rsid w:val="00CC7FA6"/>
    <w:rsid w:val="00CE69DA"/>
    <w:rsid w:val="00D4779D"/>
    <w:rsid w:val="00D47BCE"/>
    <w:rsid w:val="00D94FF5"/>
    <w:rsid w:val="00DB710F"/>
    <w:rsid w:val="00DE15BF"/>
    <w:rsid w:val="00E02107"/>
    <w:rsid w:val="00E07F67"/>
    <w:rsid w:val="00E27348"/>
    <w:rsid w:val="00E45FB3"/>
    <w:rsid w:val="00E677B7"/>
    <w:rsid w:val="00E94909"/>
    <w:rsid w:val="00F5290D"/>
    <w:rsid w:val="00F661F6"/>
    <w:rsid w:val="00FD0E60"/>
    <w:rsid w:val="00FE114A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8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7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0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6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00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62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41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840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I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96E33-F27F-4273-9C5D-C48A81962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547DE-406D-44F3-A222-1FFE9BF9B6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0808C5-0172-4872-B3B3-98AB07D80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337</Words>
  <Characters>1845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Company/>
  <LinksUpToDate>false</LinksUpToDate>
  <CharactersWithSpaces>2174</CharactersWithSpaces>
  <SharedDoc>false</SharedDoc>
  <HyperlinkBase>https://www.cabinet.qld.gov.au/documents/2019/Sep/HolsBill/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creator/>
  <cp:lastModifiedBy/>
  <cp:revision>63</cp:revision>
  <dcterms:created xsi:type="dcterms:W3CDTF">2019-09-12T06:42:00Z</dcterms:created>
  <dcterms:modified xsi:type="dcterms:W3CDTF">2020-03-02T09:08:00Z</dcterms:modified>
  <cp:category>Legislation,Industrial_Relations,Business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  <property fmtid="{D5CDD505-2E9C-101B-9397-08002B2CF9AE}" pid="5" name="ContentTypeId">
    <vt:lpwstr>0x010100DDE14CFDD070B24F85F5DE43654FF01E</vt:lpwstr>
  </property>
</Properties>
</file>